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4E7" w:rsidRPr="007D44E7" w:rsidRDefault="007D44E7" w:rsidP="007D44E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D44E7">
        <w:rPr>
          <w:b/>
          <w:bCs/>
          <w:color w:val="333333"/>
          <w:sz w:val="28"/>
          <w:szCs w:val="28"/>
        </w:rPr>
        <w:t>Об ограничениях при приеме на работу в сфере образования лиц, имеющих судимость</w:t>
      </w:r>
    </w:p>
    <w:bookmarkEnd w:id="0"/>
    <w:p w:rsidR="007D44E7" w:rsidRPr="007D44E7" w:rsidRDefault="007D44E7" w:rsidP="007D44E7">
      <w:pPr>
        <w:shd w:val="clear" w:color="auto" w:fill="FFFFFF"/>
        <w:contextualSpacing/>
        <w:rPr>
          <w:color w:val="000000"/>
          <w:sz w:val="28"/>
          <w:szCs w:val="28"/>
        </w:rPr>
      </w:pPr>
      <w:r w:rsidRPr="007D44E7">
        <w:rPr>
          <w:color w:val="000000"/>
          <w:sz w:val="28"/>
          <w:szCs w:val="28"/>
        </w:rPr>
        <w:t> </w:t>
      </w:r>
      <w:r w:rsidRPr="007D44E7">
        <w:rPr>
          <w:color w:val="FFFFFF"/>
          <w:sz w:val="28"/>
          <w:szCs w:val="28"/>
        </w:rPr>
        <w:t>Текст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Действующим законодательством Российской Федерации ограничено право образовательных организаций на заключение трудовых договоров с лицами, имеющими судимость или подвергающихся уголовному преследованию.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Так, согласно ст.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Закон ограничивает возможность привлекать к трудовой деятельности в образовательных организациях лиц, совершивших преступления против жизни и здоровья (ст.ст. 105-125 УК РФ), свободы, чести и достоинства личности (ст.ст. 126-127.2 УК РФ), половой неприкосновенности и половой свободы личности (ст.ст. 131-135 УК РФ), против семьи и несовершеннолетних (ст.с. 150-157 УК РФ), здоровья населения и общественной нравственности (ст.ст. 228-245 УК РФ), против общественной безопасности (ст.ст. 205-227 УК РФ).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Из этого следует, что трудовой договор может быть заключен с лицами, имеющими судимость по иным статьям Уголовного кодекса Российской Федерации, например, за совершение кражи, грабежа, нарушение правил дорожного движения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Педагогические работники (учителя, воспитатели и др.) не могут иметь неснятую или непогашенную судимость за умышленные тяжкие и особо тяжкие преступления.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Данные ограничения возникают с момента начала уголовного преследования. Основанием для прекращения трудового договора с работником будут справка о наличии судимости, об уголовном преследовании работника или копия приговора суда о признании работника виновным в совершении преступления, входящего в перечень статьи 351.1 Трудового кодекса Российской Федерации.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</w:t>
      </w:r>
      <w:r w:rsidRPr="007D44E7">
        <w:rPr>
          <w:color w:val="333333"/>
          <w:sz w:val="28"/>
          <w:szCs w:val="28"/>
          <w:shd w:val="clear" w:color="auto" w:fill="FFFFFF"/>
        </w:rPr>
        <w:lastRenderedPageBreak/>
        <w:t xml:space="preserve">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нереабилитирующим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При рассмотрении обращений о допуске к работе лиц, желающих трудоустроиться в образовательную организацию, но имеющих или имевших судимость за совершение преступлений, комиссия должна изучить все обстоятельства: форму вины, поведение человека после преступления, его отношение ко всему, что с ним случилось. Если кому-то был причинен вред, загладил ли гражданин свою вину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Комиссия должна принять мотивированное решение в течение 30 дней. По результатам рассмотрения заявления принимается одно из следующих решений: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допуске заявителя к деятельности с участием несовершеннолетних;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недопуске заявителя к деятельности с участием несовершеннолетних.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Основанием для принятия комиссией решения является обоснованный и мотивированный вывод комиссии о том, что заявитель не представляет опасности либо представляет опасность для жизни, здоровья и нравственности несовершеннолетних.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477C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4AA8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2021-06-24T05:03:00Z</cp:lastPrinted>
  <dcterms:created xsi:type="dcterms:W3CDTF">2021-06-25T10:40:00Z</dcterms:created>
  <dcterms:modified xsi:type="dcterms:W3CDTF">2021-06-25T10:40:00Z</dcterms:modified>
</cp:coreProperties>
</file>